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406EF965"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653F29">
        <w:rPr>
          <w:rFonts w:cs="Arial"/>
          <w:b/>
          <w:noProof/>
          <w:sz w:val="24"/>
          <w:szCs w:val="24"/>
        </w:rPr>
        <w:t>0893</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E0CC2" w:rsidR="001E41F3" w:rsidRPr="00410371" w:rsidRDefault="000E3290" w:rsidP="007F1D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7F1D3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C5DD" w:rsidR="001E41F3" w:rsidRPr="00410371" w:rsidRDefault="000E3290" w:rsidP="00653F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3F29">
              <w:rPr>
                <w:b/>
                <w:noProof/>
                <w:sz w:val="28"/>
              </w:rPr>
              <w:t>5301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EC88A" w:rsidR="001E41F3" w:rsidRPr="00410371" w:rsidRDefault="000E3290" w:rsidP="00653F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653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D4AB7" w:rsidR="001E41F3" w:rsidRDefault="003C6CE6">
            <w:pPr>
              <w:pStyle w:val="CRCoverPage"/>
              <w:spacing w:after="0"/>
              <w:ind w:left="100"/>
              <w:rPr>
                <w:noProof/>
              </w:rPr>
            </w:pPr>
            <w:fldSimple w:instr=" DOCPROPERTY  CrTitle  \* MERGEFORMAT ">
              <w:r w:rsidR="007F1D33" w:rsidRPr="007F1D33">
                <w:t>Adding Energy indication to BDT procedure and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97DE4" w14:textId="77777777" w:rsidR="001E41F3" w:rsidRDefault="00E876E4" w:rsidP="005C50B2">
            <w:pPr>
              <w:pStyle w:val="CRCoverPage"/>
              <w:spacing w:after="0"/>
              <w:ind w:left="100"/>
              <w:rPr>
                <w:rFonts w:eastAsia="等线"/>
                <w:lang w:eastAsia="en-GB"/>
              </w:rPr>
            </w:pPr>
            <w:r>
              <w:rPr>
                <w:rFonts w:hint="eastAsia"/>
                <w:noProof/>
                <w:lang w:eastAsia="zh-CN"/>
              </w:rPr>
              <w:t>I</w:t>
            </w:r>
            <w:r>
              <w:rPr>
                <w:noProof/>
                <w:lang w:eastAsia="zh-CN"/>
              </w:rPr>
              <w:t xml:space="preserve">n the 23.503 clasue </w:t>
            </w:r>
            <w:r w:rsidR="00B9190D">
              <w:rPr>
                <w:noProof/>
                <w:lang w:eastAsia="zh-CN"/>
              </w:rPr>
              <w:t>6.1.2.4, the AF send</w:t>
            </w:r>
            <w:r w:rsidR="00EB159E">
              <w:rPr>
                <w:noProof/>
                <w:lang w:eastAsia="zh-CN"/>
              </w:rPr>
              <w:t>s</w:t>
            </w:r>
            <w:r w:rsidR="00B9190D">
              <w:rPr>
                <w:noProof/>
                <w:lang w:eastAsia="zh-CN"/>
              </w:rPr>
              <w:t xml:space="preserve"> the </w:t>
            </w:r>
            <w:r w:rsidR="005C50B2" w:rsidRPr="006A70D9">
              <w:rPr>
                <w:rFonts w:eastAsia="等线"/>
                <w:lang w:eastAsia="en-GB"/>
              </w:rPr>
              <w:t>energy indicator</w:t>
            </w:r>
            <w:r w:rsidR="00EB159E">
              <w:rPr>
                <w:rFonts w:eastAsia="等线"/>
                <w:lang w:eastAsia="en-GB"/>
              </w:rPr>
              <w:t xml:space="preserve"> to PCF</w:t>
            </w:r>
            <w:r w:rsidR="005C50B2" w:rsidRPr="006A70D9">
              <w:rPr>
                <w:rFonts w:eastAsia="等线"/>
                <w:lang w:eastAsia="en-GB"/>
              </w:rPr>
              <w:t>, which is an indication that the AF is interested in transferring data in time windows that consume lower energy.</w:t>
            </w:r>
          </w:p>
          <w:p w14:paraId="708AA7DE" w14:textId="4C5EDB4B" w:rsidR="00EB159E" w:rsidRDefault="00EB159E" w:rsidP="005C50B2">
            <w:pPr>
              <w:pStyle w:val="CRCoverPage"/>
              <w:spacing w:after="0"/>
              <w:ind w:left="100"/>
              <w:rPr>
                <w:noProof/>
                <w:lang w:eastAsia="zh-CN"/>
              </w:rPr>
            </w:pPr>
            <w:r>
              <w:rPr>
                <w:rFonts w:eastAsia="等线"/>
                <w:lang w:eastAsia="en-GB"/>
              </w:rPr>
              <w:t>This CR modify the related procedure and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D2059" w:rsidR="001E41F3" w:rsidRDefault="00A46A6D">
            <w:pPr>
              <w:pStyle w:val="CRCoverPage"/>
              <w:spacing w:after="0"/>
              <w:ind w:left="100"/>
              <w:rPr>
                <w:noProof/>
                <w:lang w:eastAsia="zh-CN"/>
              </w:rPr>
            </w:pPr>
            <w:r>
              <w:rPr>
                <w:rFonts w:hint="eastAsia"/>
                <w:noProof/>
                <w:lang w:eastAsia="zh-CN"/>
              </w:rPr>
              <w:t>A</w:t>
            </w:r>
            <w:r>
              <w:rPr>
                <w:noProof/>
                <w:lang w:eastAsia="zh-CN"/>
              </w:rPr>
              <w:t xml:space="preserve">dding the </w:t>
            </w:r>
            <w:r w:rsidRPr="006A70D9">
              <w:rPr>
                <w:rFonts w:eastAsia="等线"/>
                <w:lang w:eastAsia="en-GB"/>
              </w:rPr>
              <w:t>energy indicator</w:t>
            </w:r>
            <w:r>
              <w:rPr>
                <w:rFonts w:eastAsia="等线"/>
                <w:lang w:eastAsia="en-GB"/>
              </w:rPr>
              <w:t xml:space="preserve"> to the BDT</w:t>
            </w:r>
            <w:r w:rsidR="00C93728">
              <w:rPr>
                <w:rFonts w:eastAsia="等线"/>
                <w:lang w:eastAsia="en-GB"/>
              </w:rPr>
              <w:t xml:space="preserve"> related</w:t>
            </w:r>
            <w:r>
              <w:rPr>
                <w:rFonts w:eastAsia="等线"/>
                <w:lang w:eastAsia="en-GB"/>
              </w:rPr>
              <w:t xml:space="preserve"> procedure and service operation</w:t>
            </w:r>
            <w:r w:rsidR="00C93728">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37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76C9D" w:rsidR="001E41F3" w:rsidRDefault="00C93728">
            <w:pPr>
              <w:pStyle w:val="CRCoverPage"/>
              <w:spacing w:after="0"/>
              <w:ind w:left="100"/>
              <w:rPr>
                <w:noProof/>
                <w:lang w:eastAsia="zh-CN"/>
              </w:rPr>
            </w:pPr>
            <w:r>
              <w:rPr>
                <w:rFonts w:hint="eastAsia"/>
                <w:noProof/>
                <w:lang w:eastAsia="zh-CN"/>
              </w:rPr>
              <w:t>T</w:t>
            </w:r>
            <w:r>
              <w:rPr>
                <w:noProof/>
                <w:lang w:eastAsia="zh-CN"/>
              </w:rPr>
              <w:t>he 23.502 BDT proceudre is not align with 23.503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02492" w:rsidR="001E41F3" w:rsidRDefault="00C93728" w:rsidP="00B60486">
            <w:pPr>
              <w:pStyle w:val="CRCoverPage"/>
              <w:spacing w:after="0"/>
              <w:ind w:left="100"/>
              <w:rPr>
                <w:noProof/>
                <w:lang w:eastAsia="zh-CN"/>
              </w:rPr>
            </w:pPr>
            <w:r>
              <w:rPr>
                <w:rFonts w:hint="eastAsia"/>
                <w:noProof/>
                <w:lang w:eastAsia="zh-CN"/>
              </w:rPr>
              <w:t>4</w:t>
            </w:r>
            <w:r w:rsidR="00B60486">
              <w:rPr>
                <w:noProof/>
                <w:lang w:eastAsia="zh-CN"/>
              </w:rPr>
              <w:t>.16.7.2,</w:t>
            </w:r>
            <w:r w:rsidR="001B6554">
              <w:rPr>
                <w:rFonts w:eastAsia="MS Mincho" w:hint="eastAsia"/>
                <w:lang w:val="en-US" w:eastAsia="ja-JP"/>
              </w:rPr>
              <w:t xml:space="preserve"> 5.2.5.5</w:t>
            </w:r>
            <w:r w:rsidR="00D83DF8">
              <w:rPr>
                <w:rFonts w:hint="eastAsia"/>
                <w:lang w:val="en-US" w:eastAsia="zh-CN"/>
              </w:rPr>
              <w:t>.</w:t>
            </w:r>
            <w:r w:rsidR="00D83DF8">
              <w:rPr>
                <w:lang w:val="en-US" w:eastAsia="zh-CN"/>
              </w:rPr>
              <w:t>2</w:t>
            </w:r>
            <w:r w:rsidR="001B6554">
              <w:rPr>
                <w:rFonts w:eastAsia="MS Mincho" w:hint="eastAsia"/>
                <w:lang w:val="en-US" w:eastAsia="ja-JP"/>
              </w:rPr>
              <w:t>, 5.2.6.6</w:t>
            </w:r>
            <w:r w:rsidR="00B60486">
              <w:rPr>
                <w:rFonts w:eastAsia="MS Mincho"/>
                <w:lang w:val="en-US"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257036C" w14:textId="77777777" w:rsidR="001C0AA1" w:rsidRPr="001C0AA1" w:rsidRDefault="001C0AA1" w:rsidP="001C0AA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204243"/>
      <w:bookmarkStart w:id="3" w:name="_Toc27894935"/>
      <w:bookmarkStart w:id="4" w:name="_Toc36192016"/>
      <w:bookmarkStart w:id="5" w:name="_Toc45193106"/>
      <w:bookmarkStart w:id="6" w:name="_Toc47592738"/>
      <w:bookmarkStart w:id="7" w:name="_Toc51834825"/>
      <w:bookmarkStart w:id="8" w:name="_Toc186959941"/>
      <w:r w:rsidRPr="001C0AA1">
        <w:rPr>
          <w:rFonts w:ascii="Arial" w:eastAsia="等线" w:hAnsi="Arial"/>
          <w:sz w:val="24"/>
          <w:lang w:eastAsia="zh-CN"/>
        </w:rPr>
        <w:t>4.16.7.2</w:t>
      </w:r>
      <w:r w:rsidRPr="001C0AA1">
        <w:rPr>
          <w:rFonts w:ascii="Arial" w:eastAsia="等线" w:hAnsi="Arial"/>
          <w:sz w:val="24"/>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2F2AF61D" w14:textId="77777777" w:rsidR="001C0AA1" w:rsidRPr="001C0AA1" w:rsidRDefault="001C0AA1" w:rsidP="001C0AA1">
      <w:pPr>
        <w:keepNext/>
        <w:keepLines/>
        <w:overflowPunct w:val="0"/>
        <w:autoSpaceDE w:val="0"/>
        <w:autoSpaceDN w:val="0"/>
        <w:adjustRightInd w:val="0"/>
        <w:spacing w:before="60"/>
        <w:jc w:val="center"/>
        <w:textAlignment w:val="baseline"/>
        <w:rPr>
          <w:rFonts w:ascii="Arial" w:eastAsia="等线" w:hAnsi="Arial"/>
          <w:b/>
          <w:lang w:eastAsia="en-GB"/>
        </w:rPr>
      </w:pPr>
      <w:r w:rsidRPr="001C0AA1">
        <w:rPr>
          <w:rFonts w:ascii="Arial" w:eastAsia="等线" w:hAnsi="Arial"/>
          <w:b/>
          <w:lang w:eastAsia="en-GB"/>
        </w:rPr>
        <w:object w:dxaOrig="8705" w:dyaOrig="5799" w14:anchorId="27AC4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8.9pt" o:ole="">
            <v:imagedata r:id="rId12" o:title=""/>
          </v:shape>
          <o:OLEObject Type="Embed" ProgID="Word.Picture.8" ShapeID="_x0000_i1025" DrawAspect="Content" ObjectID="_1798399169" r:id="rId13"/>
        </w:object>
      </w:r>
    </w:p>
    <w:p w14:paraId="1E309300" w14:textId="77777777" w:rsidR="001C0AA1" w:rsidRPr="001C0AA1" w:rsidRDefault="001C0AA1" w:rsidP="001C0AA1">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16_7_21"/>
      <w:r w:rsidRPr="001C0AA1">
        <w:rPr>
          <w:rFonts w:ascii="Arial" w:eastAsia="等线" w:hAnsi="Arial"/>
          <w:b/>
          <w:lang w:eastAsia="en-GB"/>
        </w:rPr>
        <w:t xml:space="preserve">Figure </w:t>
      </w:r>
      <w:bookmarkEnd w:id="10"/>
      <w:r w:rsidRPr="001C0AA1">
        <w:rPr>
          <w:rFonts w:ascii="Arial" w:eastAsia="等线" w:hAnsi="Arial"/>
          <w:b/>
          <w:lang w:eastAsia="en-GB"/>
        </w:rPr>
        <w:t>4.16.7.2-1: Negotiation for future background data transfer</w:t>
      </w:r>
    </w:p>
    <w:p w14:paraId="48842005" w14:textId="670D5E3E"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w:t>
      </w:r>
      <w:r w:rsidRPr="001C0AA1">
        <w:rPr>
          <w:rFonts w:eastAsia="等线"/>
          <w:lang w:eastAsia="en-GB"/>
        </w:rPr>
        <w:tab/>
        <w:t xml:space="preserve">The AF invokes the </w:t>
      </w:r>
      <w:proofErr w:type="spellStart"/>
      <w:r w:rsidRPr="001C0AA1">
        <w:rPr>
          <w:rFonts w:eastAsia="等线"/>
          <w:lang w:eastAsia="en-GB"/>
        </w:rPr>
        <w:t>Nnef_BDTPNegotiation_Create</w:t>
      </w:r>
      <w:proofErr w:type="spellEnd"/>
      <w:r w:rsidRPr="001C0AA1">
        <w:rPr>
          <w:rFonts w:eastAsia="等线"/>
          <w:lang w:eastAsia="en-GB"/>
        </w:rPr>
        <w:t xml:space="preserve"> (ASP Identifier, Number of UEs, Volume per UE, Desired time window and optionally External Group Identifier, Network Area Information, Request for notification, MAC address or IP 3-tuple of Application server</w:t>
      </w:r>
      <w:ins w:id="11" w:author="zte" w:date="2025-01-12T12:40:00Z">
        <w:r w:rsidR="002C502F">
          <w:rPr>
            <w:rFonts w:eastAsia="MS Mincho" w:hint="eastAsia"/>
            <w:lang w:eastAsia="ja-JP"/>
          </w:rPr>
          <w:t xml:space="preserve">, </w:t>
        </w:r>
        <w:r w:rsidR="002C502F">
          <w:rPr>
            <w:rFonts w:eastAsia="MS Mincho"/>
            <w:lang w:eastAsia="ja-JP"/>
          </w:rPr>
          <w:t>E</w:t>
        </w:r>
        <w:r w:rsidR="002C502F">
          <w:t>nergy</w:t>
        </w:r>
      </w:ins>
      <w:ins w:id="12" w:author="zte" w:date="2025-01-12T14:47:00Z">
        <w:r w:rsidR="000D77C2">
          <w:t xml:space="preserve"> saving</w:t>
        </w:r>
      </w:ins>
      <w:ins w:id="13" w:author="zte" w:date="2025-01-12T12:40:00Z">
        <w:r w:rsidR="002C502F">
          <w:t xml:space="preserve"> indicator</w:t>
        </w:r>
      </w:ins>
      <w:r w:rsidRPr="001C0AA1">
        <w:rPr>
          <w:rFonts w:eastAsia="等线"/>
          <w:lang w:eastAsia="en-GB"/>
        </w:rPr>
        <w:t>). The Request for notification is an indication that BDT warning notification should be sent to the AF.</w:t>
      </w:r>
    </w:p>
    <w:p w14:paraId="0FCD426D"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2a.</w:t>
      </w:r>
      <w:r w:rsidRPr="001C0AA1">
        <w:rPr>
          <w:rFonts w:eastAsia="等线"/>
          <w:lang w:eastAsia="en-GB"/>
        </w:rPr>
        <w:tab/>
        <w:t xml:space="preserve">Based on an AF request, the NEF requests to translate the External Group Identifier into the Internal Group Identifier using </w:t>
      </w:r>
      <w:proofErr w:type="spellStart"/>
      <w:r w:rsidRPr="001C0AA1">
        <w:rPr>
          <w:rFonts w:eastAsia="等线"/>
          <w:lang w:eastAsia="en-GB"/>
        </w:rPr>
        <w:t>Nudm_SDM_Get</w:t>
      </w:r>
      <w:proofErr w:type="spellEnd"/>
      <w:r w:rsidRPr="001C0AA1">
        <w:rPr>
          <w:rFonts w:eastAsia="等线"/>
          <w:lang w:eastAsia="en-GB"/>
        </w:rPr>
        <w:t xml:space="preserve"> (Group Identifier Translation, External Group Identifier).</w:t>
      </w:r>
    </w:p>
    <w:p w14:paraId="507A0492" w14:textId="6504EF2E"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2b.</w:t>
      </w:r>
      <w:r w:rsidRPr="001C0AA1">
        <w:rPr>
          <w:rFonts w:eastAsia="等线"/>
          <w:lang w:eastAsia="en-GB"/>
        </w:rPr>
        <w:tab/>
        <w:t xml:space="preserve">The NEF invokes the </w:t>
      </w:r>
      <w:proofErr w:type="spellStart"/>
      <w:r w:rsidRPr="001C0AA1">
        <w:rPr>
          <w:rFonts w:eastAsia="等线"/>
          <w:lang w:eastAsia="en-GB"/>
        </w:rPr>
        <w:t>Npcf_BDTPolicyControl_Create</w:t>
      </w:r>
      <w:proofErr w:type="spellEnd"/>
      <w:r w:rsidRPr="001C0AA1">
        <w:rPr>
          <w:rFonts w:eastAsia="等线"/>
          <w:lang w:eastAsia="en-GB"/>
        </w:rPr>
        <w:t xml:space="preserve"> (ASP Identifier, Number of UEs, Volume per UE, Desired time window and optionally Internal Group Identifier, the Network Area Information, Request for notification, MAC address or IP 3-tuple of Application server</w:t>
      </w:r>
      <w:ins w:id="14" w:author="zte" w:date="2025-01-12T12:41:00Z">
        <w:r w:rsidR="003A5C00">
          <w:rPr>
            <w:rFonts w:eastAsia="MS Mincho" w:hint="eastAsia"/>
            <w:lang w:eastAsia="ja-JP"/>
          </w:rPr>
          <w:t xml:space="preserve">, </w:t>
        </w:r>
        <w:r w:rsidR="003A5C00">
          <w:rPr>
            <w:rFonts w:eastAsia="MS Mincho"/>
            <w:lang w:eastAsia="ja-JP"/>
          </w:rPr>
          <w:t>E</w:t>
        </w:r>
        <w:r w:rsidR="003A5C00">
          <w:t>nergy indicator</w:t>
        </w:r>
      </w:ins>
      <w:r w:rsidRPr="001C0AA1">
        <w:rPr>
          <w:rFonts w:eastAsia="等线"/>
          <w:lang w:eastAsia="en-GB"/>
        </w:rPr>
        <w:t>) with the H-PCF to authorize the creation of the policy regarding the background data transfer. If the PCF was provided with Request for notification, then PCF may send BDT warning notification to the AF as described in clause 4.16.7.3.</w:t>
      </w:r>
    </w:p>
    <w:p w14:paraId="740E3EFC"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3</w:t>
      </w:r>
      <w:r w:rsidRPr="001C0AA1">
        <w:rPr>
          <w:rFonts w:eastAsia="等线"/>
          <w:lang w:eastAsia="en-GB"/>
        </w:rPr>
        <w:tab/>
        <w:t xml:space="preserve">The H-PCF may request from the UDR the stored Background Data Transfer policies for all the ASPs using </w:t>
      </w:r>
      <w:proofErr w:type="spellStart"/>
      <w:r w:rsidRPr="001C0AA1">
        <w:rPr>
          <w:rFonts w:eastAsia="等线"/>
          <w:lang w:eastAsia="en-GB"/>
        </w:rPr>
        <w:t>Nudr_DM_Query</w:t>
      </w:r>
      <w:proofErr w:type="spellEnd"/>
      <w:r w:rsidRPr="001C0AA1">
        <w:rPr>
          <w:rFonts w:eastAsia="等线"/>
          <w:lang w:eastAsia="en-GB"/>
        </w:rPr>
        <w:t xml:space="preserve"> (Policy Data, Background Data Transfer) service operation.</w:t>
      </w:r>
    </w:p>
    <w:p w14:paraId="6193439A"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1:</w:t>
      </w:r>
      <w:r w:rsidRPr="001C0AA1">
        <w:rPr>
          <w:rFonts w:eastAsia="等线"/>
          <w:lang w:eastAsia="en-GB"/>
        </w:rPr>
        <w:tab/>
        <w:t>If only one PCF is deployed in the PLMN, the Background Data Transfer policy can be locally stored and no interaction with UDR is required.</w:t>
      </w:r>
    </w:p>
    <w:p w14:paraId="69956719"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4.</w:t>
      </w:r>
      <w:r w:rsidRPr="001C0AA1">
        <w:rPr>
          <w:rFonts w:eastAsia="等线"/>
          <w:lang w:eastAsia="en-GB"/>
        </w:rPr>
        <w:tab/>
        <w:t>The UDR provides all the stored Background Data Transfer policies and corresponding related information (i.e. volume of data to be transferred per UE, the expected amount of UEs) to the H-PCF.</w:t>
      </w:r>
    </w:p>
    <w:p w14:paraId="23A12976"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5.</w:t>
      </w:r>
      <w:r w:rsidRPr="001C0AA1">
        <w:rPr>
          <w:rFonts w:eastAsia="等线"/>
          <w:lang w:eastAsia="en-GB"/>
        </w:rPr>
        <w:tab/>
        <w:t xml:space="preserve">The H-PCF determines, based on information provided by the AF and other available information one or more Background Data Transfer policies. The PCF may interact with the NWDAF and request the Network Performance analytics information for the </w:t>
      </w:r>
      <w:proofErr w:type="gramStart"/>
      <w:r w:rsidRPr="001C0AA1">
        <w:rPr>
          <w:rFonts w:eastAsia="等线"/>
          <w:lang w:eastAsia="en-GB"/>
        </w:rPr>
        <w:t>Desired</w:t>
      </w:r>
      <w:proofErr w:type="gramEnd"/>
      <w:r w:rsidRPr="001C0AA1">
        <w:rPr>
          <w:rFonts w:eastAsia="等线"/>
          <w:lang w:eastAsia="en-GB"/>
        </w:rPr>
        <w:t xml:space="preserve"> time window and the Network Area Information as defined in TS 23.288 [50].</w:t>
      </w:r>
    </w:p>
    <w:p w14:paraId="78C0659C"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lastRenderedPageBreak/>
        <w:t>NOTE 2:</w:t>
      </w:r>
      <w:r w:rsidRPr="001C0AA1">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w:t>
      </w:r>
    </w:p>
    <w:p w14:paraId="08071866"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3:</w:t>
      </w:r>
      <w:r w:rsidRPr="001C0AA1">
        <w:rPr>
          <w:rFonts w:eastAsia="等线"/>
          <w:lang w:eastAsia="en-GB"/>
        </w:rPr>
        <w:tab/>
        <w:t>The maximum aggregated bitrate is not enforced in the network.</w:t>
      </w:r>
    </w:p>
    <w:p w14:paraId="67E7AFF0" w14:textId="2C9795DA" w:rsidR="00702D6A" w:rsidRPr="001C0AA1" w:rsidRDefault="00A96488" w:rsidP="00702D6A">
      <w:pPr>
        <w:keepLines/>
        <w:overflowPunct w:val="0"/>
        <w:autoSpaceDE w:val="0"/>
        <w:autoSpaceDN w:val="0"/>
        <w:adjustRightInd w:val="0"/>
        <w:ind w:left="1135" w:hanging="851"/>
        <w:textAlignment w:val="baseline"/>
        <w:rPr>
          <w:ins w:id="15" w:author="zte" w:date="2025-01-12T12:42:00Z"/>
          <w:rFonts w:eastAsia="等线"/>
          <w:lang w:eastAsia="en-GB"/>
        </w:rPr>
      </w:pPr>
      <w:ins w:id="16" w:author="zte" w:date="2025-01-12T12:42:00Z">
        <w:r>
          <w:rPr>
            <w:rFonts w:eastAsia="等线"/>
            <w:lang w:eastAsia="en-GB"/>
          </w:rPr>
          <w:t>NOTE X</w:t>
        </w:r>
        <w:r w:rsidR="00702D6A" w:rsidRPr="001C0AA1">
          <w:rPr>
            <w:rFonts w:eastAsia="等线"/>
            <w:lang w:eastAsia="en-GB"/>
          </w:rPr>
          <w:t>:</w:t>
        </w:r>
        <w:r w:rsidR="00702D6A" w:rsidRPr="001C0AA1">
          <w:rPr>
            <w:rFonts w:eastAsia="等线"/>
            <w:lang w:eastAsia="en-GB"/>
          </w:rPr>
          <w:tab/>
        </w:r>
      </w:ins>
      <w:ins w:id="17" w:author="zte" w:date="2025-01-12T12:43:00Z">
        <w:r>
          <w:t xml:space="preserve">If the step 2 contains the </w:t>
        </w:r>
        <w:r>
          <w:rPr>
            <w:rFonts w:eastAsia="MS Mincho"/>
            <w:lang w:eastAsia="ja-JP"/>
          </w:rPr>
          <w:t>E</w:t>
        </w:r>
        <w:r>
          <w:rPr>
            <w:rFonts w:eastAsia="MS Mincho" w:hint="eastAsia"/>
            <w:lang w:eastAsia="ja-JP"/>
          </w:rPr>
          <w:t xml:space="preserve">nergy </w:t>
        </w:r>
      </w:ins>
      <w:ins w:id="18" w:author="zte" w:date="2025-01-12T16:15:00Z">
        <w:r w:rsidR="009F76DA">
          <w:rPr>
            <w:rFonts w:eastAsia="MS Mincho" w:hint="eastAsia"/>
            <w:lang w:eastAsia="ja-JP"/>
          </w:rPr>
          <w:t>saving</w:t>
        </w:r>
        <w:r w:rsidR="009F76DA">
          <w:rPr>
            <w:rFonts w:eastAsia="MS Mincho"/>
            <w:lang w:eastAsia="ja-JP"/>
          </w:rPr>
          <w:t xml:space="preserve"> </w:t>
        </w:r>
      </w:ins>
      <w:ins w:id="19" w:author="zte" w:date="2025-01-12T12:43:00Z">
        <w:r>
          <w:rPr>
            <w:rFonts w:eastAsia="MS Mincho" w:hint="eastAsia"/>
            <w:lang w:eastAsia="ja-JP"/>
          </w:rPr>
          <w:t>indicator</w:t>
        </w:r>
        <w:r>
          <w:rPr>
            <w:rFonts w:eastAsia="MS Mincho"/>
            <w:lang w:eastAsia="ja-JP"/>
          </w:rPr>
          <w:t>, the PCF</w:t>
        </w:r>
        <w:r>
          <w:rPr>
            <w:rFonts w:hint="eastAsia"/>
            <w:lang w:eastAsia="zh-CN"/>
          </w:rPr>
          <w:t xml:space="preserve"> </w:t>
        </w:r>
      </w:ins>
      <w:ins w:id="20" w:author="zte" w:date="2025-01-12T17:15:00Z">
        <w:r w:rsidR="00B261FA">
          <w:rPr>
            <w:lang w:eastAsia="zh-CN"/>
          </w:rPr>
          <w:t>can</w:t>
        </w:r>
      </w:ins>
      <w:ins w:id="21" w:author="zte" w:date="2025-01-12T12:43:00Z">
        <w:r>
          <w:rPr>
            <w:lang w:eastAsia="zh-CN"/>
          </w:rPr>
          <w:t xml:space="preserve"> d</w:t>
        </w:r>
      </w:ins>
      <w:ins w:id="22" w:author="zte" w:date="2025-01-12T16:15:00Z">
        <w:r w:rsidR="009F76DA">
          <w:rPr>
            <w:lang w:eastAsia="zh-CN"/>
          </w:rPr>
          <w:t xml:space="preserve">etermine </w:t>
        </w:r>
      </w:ins>
      <w:ins w:id="23" w:author="zte" w:date="2025-01-12T17:14:00Z">
        <w:r w:rsidR="00B261FA" w:rsidRPr="001C0AA1">
          <w:rPr>
            <w:rFonts w:eastAsia="等线"/>
            <w:lang w:eastAsia="en-GB"/>
          </w:rPr>
          <w:t xml:space="preserve">the </w:t>
        </w:r>
        <w:proofErr w:type="gramStart"/>
        <w:r w:rsidR="00B261FA" w:rsidRPr="001C0AA1">
          <w:rPr>
            <w:rFonts w:eastAsia="等线"/>
            <w:lang w:eastAsia="en-GB"/>
          </w:rPr>
          <w:t>Desired</w:t>
        </w:r>
        <w:proofErr w:type="gramEnd"/>
        <w:r w:rsidR="00B261FA" w:rsidRPr="001C0AA1">
          <w:rPr>
            <w:rFonts w:eastAsia="等线"/>
            <w:lang w:eastAsia="en-GB"/>
          </w:rPr>
          <w:t xml:space="preserve"> </w:t>
        </w:r>
      </w:ins>
      <w:ins w:id="24" w:author="zte" w:date="2025-01-12T16:15:00Z">
        <w:r w:rsidR="009F76DA">
          <w:rPr>
            <w:lang w:eastAsia="zh-CN"/>
          </w:rPr>
          <w:t xml:space="preserve">time window </w:t>
        </w:r>
      </w:ins>
      <w:ins w:id="25" w:author="zte" w:date="2025-01-12T17:15:00Z">
        <w:r w:rsidR="00B261FA">
          <w:rPr>
            <w:lang w:eastAsia="zh-CN"/>
          </w:rPr>
          <w:t>of</w:t>
        </w:r>
      </w:ins>
      <w:ins w:id="26" w:author="zte" w:date="2025-01-12T16:15:00Z">
        <w:r w:rsidR="009F76DA">
          <w:rPr>
            <w:lang w:eastAsia="zh-CN"/>
          </w:rPr>
          <w:t xml:space="preserve"> lower energy </w:t>
        </w:r>
      </w:ins>
      <w:ins w:id="27" w:author="zte" w:date="2025-01-12T17:15:00Z">
        <w:r w:rsidR="00B261FA">
          <w:rPr>
            <w:lang w:eastAsia="zh-CN"/>
          </w:rPr>
          <w:t xml:space="preserve">consumption </w:t>
        </w:r>
      </w:ins>
      <w:ins w:id="28" w:author="zte" w:date="2025-01-12T16:15:00Z">
        <w:r w:rsidR="009F76DA">
          <w:rPr>
            <w:lang w:eastAsia="zh-CN"/>
          </w:rPr>
          <w:t>acco</w:t>
        </w:r>
      </w:ins>
      <w:ins w:id="29" w:author="zte" w:date="2025-01-12T16:16:00Z">
        <w:r w:rsidR="009F76DA">
          <w:rPr>
            <w:lang w:eastAsia="zh-CN"/>
          </w:rPr>
          <w:t>rding to operator’s policy</w:t>
        </w:r>
      </w:ins>
      <w:ins w:id="30" w:author="zte" w:date="2025-01-12T12:42:00Z">
        <w:r w:rsidR="00702D6A" w:rsidRPr="001C0AA1">
          <w:rPr>
            <w:rFonts w:eastAsia="等线"/>
            <w:lang w:eastAsia="en-GB"/>
          </w:rPr>
          <w:t>.</w:t>
        </w:r>
      </w:ins>
    </w:p>
    <w:p w14:paraId="133FA4F3"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6.</w:t>
      </w:r>
      <w:r w:rsidRPr="001C0AA1">
        <w:rPr>
          <w:rFonts w:eastAsia="等线"/>
          <w:lang w:eastAsia="en-GB"/>
        </w:rPr>
        <w:tab/>
        <w:t>The H-PCF send the acknowledge message to the NEF with the acceptable Background Data T Transfer policies and a Background Data Transfer Reference ID.</w:t>
      </w:r>
    </w:p>
    <w:p w14:paraId="0BA7B1FB"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7.</w:t>
      </w:r>
      <w:r w:rsidRPr="001C0AA1">
        <w:rPr>
          <w:rFonts w:eastAsia="等线"/>
          <w:lang w:eastAsia="en-GB"/>
        </w:rPr>
        <w:tab/>
        <w:t xml:space="preserve">The NEF sends a </w:t>
      </w:r>
      <w:proofErr w:type="spellStart"/>
      <w:r w:rsidRPr="001C0AA1">
        <w:rPr>
          <w:rFonts w:eastAsia="等线"/>
          <w:lang w:eastAsia="en-GB"/>
        </w:rPr>
        <w:t>Nnef_BDTPNegotiation_Create</w:t>
      </w:r>
      <w:proofErr w:type="spellEnd"/>
      <w:r w:rsidRPr="001C0AA1">
        <w:rPr>
          <w:rFonts w:eastAsia="等线"/>
          <w:lang w:eastAsia="en-GB"/>
        </w:rPr>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3B63AA66"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4:</w:t>
      </w:r>
      <w:r w:rsidRPr="001C0AA1">
        <w:rPr>
          <w:rFonts w:eastAsia="等线"/>
          <w:lang w:eastAsia="en-GB"/>
        </w:rPr>
        <w:tab/>
        <w:t>If the NEF receives only one Background Data T Transfer policy, the AF is not required to confirm.</w:t>
      </w:r>
    </w:p>
    <w:p w14:paraId="798CD814"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8.</w:t>
      </w:r>
      <w:r w:rsidRPr="001C0AA1">
        <w:rPr>
          <w:rFonts w:eastAsia="等线"/>
          <w:lang w:eastAsia="en-GB"/>
        </w:rPr>
        <w:tab/>
        <w:t xml:space="preserve">The AF invokes the </w:t>
      </w:r>
      <w:proofErr w:type="spellStart"/>
      <w:r w:rsidRPr="001C0AA1">
        <w:rPr>
          <w:rFonts w:eastAsia="等线"/>
          <w:lang w:eastAsia="en-GB"/>
        </w:rPr>
        <w:t>Nnef_BDTPNegotiation_Update</w:t>
      </w:r>
      <w:proofErr w:type="spellEnd"/>
      <w:r w:rsidRPr="001C0AA1">
        <w:rPr>
          <w:rFonts w:eastAsia="等线"/>
          <w:lang w:eastAsia="en-GB"/>
        </w:rPr>
        <w:t xml:space="preserve"> service to provide the NEF with Background Data Transfer Reference ID and the selected background data transfer policy.</w:t>
      </w:r>
    </w:p>
    <w:p w14:paraId="2B4A6CFB"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9.</w:t>
      </w:r>
      <w:r w:rsidRPr="001C0AA1">
        <w:rPr>
          <w:rFonts w:eastAsia="等线"/>
          <w:lang w:eastAsia="en-GB"/>
        </w:rPr>
        <w:tab/>
        <w:t xml:space="preserve">The NEF invokes the </w:t>
      </w:r>
      <w:proofErr w:type="spellStart"/>
      <w:r w:rsidRPr="001C0AA1">
        <w:rPr>
          <w:rFonts w:eastAsia="等线"/>
          <w:lang w:eastAsia="en-GB"/>
        </w:rPr>
        <w:t>Npcf_BDTPolicyControl_Update</w:t>
      </w:r>
      <w:proofErr w:type="spellEnd"/>
      <w:r w:rsidRPr="001C0AA1">
        <w:rPr>
          <w:rFonts w:eastAsia="等线"/>
          <w:lang w:eastAsia="en-GB"/>
        </w:rPr>
        <w:t xml:space="preserve"> service to provide the H-PCF with the selected background data transfer policy and the associated Background Data Transfer Reference ID.</w:t>
      </w:r>
    </w:p>
    <w:p w14:paraId="61439A72"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10.</w:t>
      </w:r>
      <w:r w:rsidRPr="001C0AA1">
        <w:rPr>
          <w:rFonts w:eastAsia="等线"/>
          <w:lang w:eastAsia="en-GB"/>
        </w:rPr>
        <w:tab/>
        <w:t>The H-PCF sends the acknowledge message to the NEF.</w:t>
      </w:r>
    </w:p>
    <w:p w14:paraId="7988E944"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11.</w:t>
      </w:r>
      <w:r w:rsidRPr="001C0AA1">
        <w:rPr>
          <w:rFonts w:eastAsia="等线"/>
          <w:lang w:eastAsia="en-GB"/>
        </w:rPr>
        <w:tab/>
        <w:t>The NEF sends the acknowledge message to the AF.</w:t>
      </w:r>
    </w:p>
    <w:p w14:paraId="1469DE73" w14:textId="0E129E02"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12.</w:t>
      </w:r>
      <w:r w:rsidRPr="001C0AA1">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MAC address or IP 3-tuple of Application server the information of request for notification, </w:t>
      </w:r>
      <w:ins w:id="31" w:author="zte" w:date="2025-01-12T12:42:00Z">
        <w:r w:rsidR="00702D6A">
          <w:rPr>
            <w:rFonts w:eastAsia="MS Mincho"/>
            <w:lang w:eastAsia="ja-JP"/>
          </w:rPr>
          <w:t>E</w:t>
        </w:r>
        <w:r w:rsidR="00702D6A">
          <w:t xml:space="preserve">nergy </w:t>
        </w:r>
      </w:ins>
      <w:ins w:id="32" w:author="zte" w:date="2025-01-12T14:47:00Z">
        <w:r w:rsidR="000D77C2">
          <w:t xml:space="preserve">saving </w:t>
        </w:r>
      </w:ins>
      <w:ins w:id="33" w:author="zte" w:date="2025-01-12T12:42:00Z">
        <w:r w:rsidR="00702D6A">
          <w:t xml:space="preserve">indicator, </w:t>
        </w:r>
      </w:ins>
      <w:r w:rsidRPr="001C0AA1">
        <w:rPr>
          <w:rFonts w:eastAsia="等线"/>
          <w:lang w:eastAsia="en-GB"/>
        </w:rPr>
        <w:t xml:space="preserve">together with the relevant information received from the AF (as defined in clause 6.1.2.4 of TS 23.503 [20]) in the UDR by invoking </w:t>
      </w:r>
      <w:proofErr w:type="spellStart"/>
      <w:r w:rsidRPr="001C0AA1">
        <w:rPr>
          <w:rFonts w:eastAsia="等线"/>
          <w:lang w:eastAsia="en-GB"/>
        </w:rPr>
        <w:t>Nudr_DM_Update</w:t>
      </w:r>
      <w:proofErr w:type="spellEnd"/>
      <w:r w:rsidRPr="001C0AA1">
        <w:rPr>
          <w:rFonts w:eastAsia="等线"/>
          <w:lang w:eastAsia="en-GB"/>
        </w:rPr>
        <w:t xml:space="preserve"> (BDT Reference id, Policy Data, Background Data Transfer). This step is not executed, when the PCF decides to locally store the Background Data Transfer policy.</w:t>
      </w:r>
    </w:p>
    <w:p w14:paraId="3C87A849"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13.</w:t>
      </w:r>
      <w:r w:rsidRPr="001C0AA1">
        <w:rPr>
          <w:rFonts w:eastAsia="等线"/>
          <w:lang w:eastAsia="en-GB"/>
        </w:rPr>
        <w:tab/>
        <w:t>The UDR sends a response to the H-PCF as its acknowledgement.</w:t>
      </w:r>
    </w:p>
    <w:p w14:paraId="33FA8FAF" w14:textId="77777777" w:rsidR="0060361E" w:rsidRDefault="0060361E" w:rsidP="0060361E">
      <w:pPr>
        <w:rPr>
          <w:noProof/>
        </w:rPr>
      </w:pPr>
      <w:bookmarkStart w:id="34" w:name="_CR4_16_7_3"/>
      <w:bookmarkEnd w:id="34"/>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A5834A2" w14:textId="77777777" w:rsidR="001B6554" w:rsidRPr="001B6554" w:rsidRDefault="001B6554" w:rsidP="001B655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5" w:name="_CR5_2_5_5_2"/>
      <w:bookmarkStart w:id="36" w:name="_Toc20204496"/>
      <w:bookmarkStart w:id="37" w:name="_Toc27895195"/>
      <w:bookmarkStart w:id="38" w:name="_Toc36192292"/>
      <w:bookmarkStart w:id="39" w:name="_Toc45193405"/>
      <w:bookmarkStart w:id="40" w:name="_Toc47593037"/>
      <w:bookmarkStart w:id="41" w:name="_Toc51835124"/>
      <w:bookmarkStart w:id="42" w:name="_Toc186960304"/>
      <w:bookmarkStart w:id="43" w:name="_GoBack"/>
      <w:bookmarkEnd w:id="35"/>
      <w:bookmarkEnd w:id="43"/>
      <w:r w:rsidRPr="001B6554">
        <w:rPr>
          <w:rFonts w:ascii="Arial" w:eastAsia="等线" w:hAnsi="Arial"/>
          <w:sz w:val="22"/>
          <w:lang w:eastAsia="zh-CN"/>
        </w:rPr>
        <w:t>5.2.5.5.2</w:t>
      </w:r>
      <w:r w:rsidRPr="001B6554">
        <w:rPr>
          <w:rFonts w:ascii="Arial" w:eastAsia="等线" w:hAnsi="Arial"/>
          <w:sz w:val="22"/>
          <w:lang w:eastAsia="zh-CN"/>
        </w:rPr>
        <w:tab/>
      </w:r>
      <w:proofErr w:type="spellStart"/>
      <w:r w:rsidRPr="001B6554">
        <w:rPr>
          <w:rFonts w:ascii="Arial" w:eastAsia="等线" w:hAnsi="Arial"/>
          <w:sz w:val="22"/>
          <w:lang w:eastAsia="en-GB"/>
        </w:rPr>
        <w:t>Npcf_BDTPolicyControl_Create</w:t>
      </w:r>
      <w:proofErr w:type="spellEnd"/>
      <w:r w:rsidRPr="001B6554">
        <w:rPr>
          <w:rFonts w:ascii="Arial" w:eastAsia="等线" w:hAnsi="Arial"/>
          <w:sz w:val="22"/>
          <w:lang w:eastAsia="en-GB"/>
        </w:rPr>
        <w:t xml:space="preserve"> service operation</w:t>
      </w:r>
      <w:bookmarkEnd w:id="36"/>
      <w:bookmarkEnd w:id="37"/>
      <w:bookmarkEnd w:id="38"/>
      <w:bookmarkEnd w:id="39"/>
      <w:bookmarkEnd w:id="40"/>
      <w:bookmarkEnd w:id="41"/>
      <w:bookmarkEnd w:id="42"/>
    </w:p>
    <w:p w14:paraId="44E7E55F" w14:textId="77777777" w:rsidR="001B6554" w:rsidRPr="001B6554" w:rsidRDefault="001B6554" w:rsidP="001B6554">
      <w:pPr>
        <w:overflowPunct w:val="0"/>
        <w:autoSpaceDE w:val="0"/>
        <w:autoSpaceDN w:val="0"/>
        <w:adjustRightInd w:val="0"/>
        <w:textAlignment w:val="baseline"/>
        <w:rPr>
          <w:rFonts w:eastAsia="等线"/>
          <w:b/>
          <w:lang w:eastAsia="zh-CN"/>
        </w:rPr>
      </w:pPr>
      <w:r w:rsidRPr="001B6554">
        <w:rPr>
          <w:rFonts w:eastAsia="等线"/>
          <w:b/>
          <w:lang w:eastAsia="en-GB"/>
        </w:rPr>
        <w:t>Service operation name:</w:t>
      </w:r>
      <w:r w:rsidRPr="001B6554">
        <w:rPr>
          <w:rFonts w:eastAsia="等线"/>
          <w:lang w:eastAsia="en-GB"/>
        </w:rPr>
        <w:t xml:space="preserve"> </w:t>
      </w:r>
      <w:proofErr w:type="spellStart"/>
      <w:r w:rsidRPr="001B6554">
        <w:rPr>
          <w:rFonts w:eastAsia="等线"/>
          <w:lang w:eastAsia="en-GB"/>
        </w:rPr>
        <w:t>Npcf_BDTPolicyControl_Create</w:t>
      </w:r>
      <w:proofErr w:type="spellEnd"/>
    </w:p>
    <w:p w14:paraId="0F574209" w14:textId="77777777" w:rsidR="001B6554" w:rsidRPr="001B6554" w:rsidRDefault="001B6554" w:rsidP="001B6554">
      <w:pPr>
        <w:overflowPunct w:val="0"/>
        <w:autoSpaceDE w:val="0"/>
        <w:autoSpaceDN w:val="0"/>
        <w:adjustRightInd w:val="0"/>
        <w:textAlignment w:val="baseline"/>
        <w:rPr>
          <w:rFonts w:eastAsia="等线"/>
          <w:b/>
          <w:lang w:eastAsia="zh-CN"/>
        </w:rPr>
      </w:pPr>
      <w:r w:rsidRPr="001B6554">
        <w:rPr>
          <w:rFonts w:eastAsia="等线"/>
          <w:b/>
          <w:lang w:eastAsia="en-GB"/>
        </w:rPr>
        <w:t>Description:</w:t>
      </w:r>
      <w:r w:rsidRPr="001B6554">
        <w:rPr>
          <w:rFonts w:eastAsia="等线"/>
          <w:lang w:eastAsia="en-GB"/>
        </w:rPr>
        <w:t xml:space="preserve"> This service is to create the background data transfer </w:t>
      </w:r>
      <w:r w:rsidRPr="001B6554">
        <w:rPr>
          <w:rFonts w:eastAsia="等线"/>
          <w:lang w:eastAsia="zh-CN"/>
        </w:rPr>
        <w:t>policy.</w:t>
      </w:r>
    </w:p>
    <w:p w14:paraId="218D028D" w14:textId="77777777" w:rsidR="001B6554" w:rsidRPr="001B6554" w:rsidRDefault="001B6554" w:rsidP="001B6554">
      <w:pPr>
        <w:overflowPunct w:val="0"/>
        <w:autoSpaceDE w:val="0"/>
        <w:autoSpaceDN w:val="0"/>
        <w:adjustRightInd w:val="0"/>
        <w:textAlignment w:val="baseline"/>
        <w:rPr>
          <w:rFonts w:eastAsia="等线"/>
          <w:lang w:eastAsia="en-GB"/>
        </w:rPr>
      </w:pPr>
      <w:r w:rsidRPr="001B6554">
        <w:rPr>
          <w:rFonts w:eastAsia="等线"/>
          <w:b/>
          <w:lang w:eastAsia="en-GB"/>
        </w:rPr>
        <w:t>Inputs, Required:</w:t>
      </w:r>
      <w:r w:rsidRPr="001B6554">
        <w:rPr>
          <w:rFonts w:eastAsia="等线"/>
          <w:lang w:eastAsia="en-GB"/>
        </w:rPr>
        <w:t xml:space="preserve"> ASP identifier, Volume per UE, Number of UEs, Desired time window.</w:t>
      </w:r>
    </w:p>
    <w:p w14:paraId="39A7A64D" w14:textId="5C8821B3" w:rsidR="001B6554" w:rsidRPr="001B6554" w:rsidRDefault="001B6554" w:rsidP="001B6554">
      <w:pPr>
        <w:overflowPunct w:val="0"/>
        <w:autoSpaceDE w:val="0"/>
        <w:autoSpaceDN w:val="0"/>
        <w:adjustRightInd w:val="0"/>
        <w:textAlignment w:val="baseline"/>
        <w:rPr>
          <w:rFonts w:eastAsia="等线"/>
          <w:lang w:eastAsia="en-GB"/>
        </w:rPr>
      </w:pPr>
      <w:r w:rsidRPr="001B6554">
        <w:rPr>
          <w:rFonts w:eastAsia="等线"/>
          <w:b/>
          <w:lang w:eastAsia="en-GB"/>
        </w:rPr>
        <w:t>Inputs, Optional:</w:t>
      </w:r>
      <w:r w:rsidRPr="001B6554">
        <w:rPr>
          <w:rFonts w:eastAsia="等线"/>
          <w:lang w:eastAsia="en-GB"/>
        </w:rPr>
        <w:t xml:space="preserve"> S-NSSAI, DNN, Internal Group Identifier, Network Area Information, Request for notification, MAC address or IP 3-tuple of Application server</w:t>
      </w:r>
      <w:ins w:id="44" w:author="zte" w:date="2025-01-12T14:47:00Z">
        <w:r w:rsidR="000D77C2">
          <w:rPr>
            <w:rFonts w:eastAsia="等线"/>
            <w:lang w:eastAsia="en-GB"/>
          </w:rPr>
          <w:t xml:space="preserve">, </w:t>
        </w:r>
        <w:r w:rsidR="000D77C2">
          <w:rPr>
            <w:rFonts w:eastAsia="MS Mincho"/>
            <w:lang w:eastAsia="ja-JP"/>
          </w:rPr>
          <w:t>E</w:t>
        </w:r>
        <w:r w:rsidR="000D77C2">
          <w:t>nergy saving indicator</w:t>
        </w:r>
      </w:ins>
      <w:r w:rsidRPr="001B6554">
        <w:rPr>
          <w:rFonts w:eastAsia="等线"/>
          <w:lang w:eastAsia="en-GB"/>
        </w:rPr>
        <w:t>.</w:t>
      </w:r>
    </w:p>
    <w:p w14:paraId="6FA3B1F5" w14:textId="77777777" w:rsidR="001B6554" w:rsidRPr="001B6554" w:rsidRDefault="001B6554" w:rsidP="001B6554">
      <w:pPr>
        <w:overflowPunct w:val="0"/>
        <w:autoSpaceDE w:val="0"/>
        <w:autoSpaceDN w:val="0"/>
        <w:adjustRightInd w:val="0"/>
        <w:textAlignment w:val="baseline"/>
        <w:rPr>
          <w:rFonts w:eastAsia="等线"/>
          <w:lang w:eastAsia="zh-CN"/>
        </w:rPr>
      </w:pPr>
      <w:r w:rsidRPr="001B6554">
        <w:rPr>
          <w:rFonts w:eastAsia="等线"/>
          <w:b/>
          <w:lang w:eastAsia="en-GB"/>
        </w:rPr>
        <w:t xml:space="preserve">Outputs, Required: </w:t>
      </w:r>
      <w:r w:rsidRPr="001B6554">
        <w:rPr>
          <w:rFonts w:eastAsia="等线"/>
          <w:lang w:eastAsia="zh-CN"/>
        </w:rPr>
        <w:t>one or more background data transfer policies, Background Data Transfer Reference ID</w:t>
      </w:r>
      <w:r w:rsidRPr="001B6554">
        <w:rPr>
          <w:rFonts w:eastAsia="等线"/>
          <w:i/>
          <w:lang w:eastAsia="en-GB"/>
        </w:rPr>
        <w:t>.</w:t>
      </w:r>
    </w:p>
    <w:p w14:paraId="75EF09F9" w14:textId="77777777" w:rsidR="001B6554" w:rsidRPr="001B6554" w:rsidRDefault="001B6554" w:rsidP="001B6554">
      <w:pPr>
        <w:overflowPunct w:val="0"/>
        <w:autoSpaceDE w:val="0"/>
        <w:autoSpaceDN w:val="0"/>
        <w:adjustRightInd w:val="0"/>
        <w:textAlignment w:val="baseline"/>
        <w:rPr>
          <w:rFonts w:eastAsia="等线"/>
          <w:i/>
          <w:lang w:eastAsia="en-GB"/>
        </w:rPr>
      </w:pPr>
      <w:r w:rsidRPr="001B6554">
        <w:rPr>
          <w:rFonts w:eastAsia="等线"/>
          <w:b/>
          <w:lang w:eastAsia="en-GB"/>
        </w:rPr>
        <w:t xml:space="preserve">Outputs, Optional: </w:t>
      </w:r>
      <w:r w:rsidRPr="001B6554">
        <w:rPr>
          <w:rFonts w:eastAsia="等线"/>
          <w:lang w:eastAsia="en-GB"/>
        </w:rPr>
        <w:t>None</w:t>
      </w:r>
      <w:r w:rsidRPr="001B6554">
        <w:rPr>
          <w:rFonts w:eastAsia="等线"/>
          <w:i/>
          <w:lang w:eastAsia="en-GB"/>
        </w:rPr>
        <w:t>.</w:t>
      </w:r>
    </w:p>
    <w:p w14:paraId="14651DE7" w14:textId="77777777" w:rsidR="001B6554" w:rsidRDefault="001B6554" w:rsidP="001B6554">
      <w:pPr>
        <w:rPr>
          <w:noProof/>
        </w:rPr>
      </w:pPr>
      <w:bookmarkStart w:id="45" w:name="_CR5_2_5_5_3"/>
      <w:bookmarkStart w:id="46" w:name="_CR5_2_5_5_4"/>
      <w:bookmarkEnd w:id="45"/>
      <w:bookmarkEnd w:id="46"/>
    </w:p>
    <w:p w14:paraId="0638EB2E" w14:textId="77777777" w:rsidR="001B6554" w:rsidRPr="002800F7" w:rsidRDefault="001B6554" w:rsidP="001B655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207067" w14:textId="77777777" w:rsidR="001B6554" w:rsidRDefault="001B6554" w:rsidP="001B6554">
      <w:pPr>
        <w:overflowPunct w:val="0"/>
        <w:autoSpaceDE w:val="0"/>
        <w:autoSpaceDN w:val="0"/>
        <w:adjustRightInd w:val="0"/>
        <w:textAlignment w:val="baseline"/>
        <w:rPr>
          <w:rFonts w:eastAsia="等线"/>
          <w:lang w:eastAsia="en-GB"/>
        </w:rPr>
      </w:pPr>
    </w:p>
    <w:p w14:paraId="58951B45" w14:textId="77777777" w:rsidR="00B65AAD" w:rsidRPr="00B65AAD" w:rsidRDefault="00B65AAD" w:rsidP="00B65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7" w:name="_Toc20204538"/>
      <w:bookmarkStart w:id="48" w:name="_Toc27895237"/>
      <w:bookmarkStart w:id="49" w:name="_Toc36192334"/>
      <w:bookmarkStart w:id="50" w:name="_Toc45193447"/>
      <w:bookmarkStart w:id="51" w:name="_Toc47593079"/>
      <w:bookmarkStart w:id="52" w:name="_Toc51835166"/>
      <w:bookmarkStart w:id="53" w:name="_Toc186960359"/>
      <w:r w:rsidRPr="00B65AAD">
        <w:rPr>
          <w:rFonts w:ascii="Arial" w:eastAsia="等线" w:hAnsi="Arial"/>
          <w:sz w:val="22"/>
          <w:lang w:eastAsia="en-GB"/>
        </w:rPr>
        <w:lastRenderedPageBreak/>
        <w:t>5.2.6.6.2</w:t>
      </w:r>
      <w:r w:rsidRPr="00B65AAD">
        <w:rPr>
          <w:rFonts w:ascii="Arial" w:eastAsia="等线" w:hAnsi="Arial"/>
          <w:sz w:val="22"/>
          <w:lang w:eastAsia="en-GB"/>
        </w:rPr>
        <w:tab/>
      </w:r>
      <w:proofErr w:type="spellStart"/>
      <w:r w:rsidRPr="00B65AAD">
        <w:rPr>
          <w:rFonts w:ascii="Arial" w:eastAsia="等线" w:hAnsi="Arial"/>
          <w:sz w:val="22"/>
          <w:lang w:eastAsia="en-GB"/>
        </w:rPr>
        <w:t>Nnef_BDTPNegotiation_Create</w:t>
      </w:r>
      <w:proofErr w:type="spellEnd"/>
      <w:r w:rsidRPr="00B65AAD">
        <w:rPr>
          <w:rFonts w:ascii="Arial" w:eastAsia="等线" w:hAnsi="Arial"/>
          <w:sz w:val="22"/>
          <w:lang w:eastAsia="en-GB"/>
        </w:rPr>
        <w:t xml:space="preserve"> service operation</w:t>
      </w:r>
      <w:bookmarkEnd w:id="47"/>
      <w:bookmarkEnd w:id="48"/>
      <w:bookmarkEnd w:id="49"/>
      <w:bookmarkEnd w:id="50"/>
      <w:bookmarkEnd w:id="51"/>
      <w:bookmarkEnd w:id="52"/>
      <w:bookmarkEnd w:id="53"/>
    </w:p>
    <w:p w14:paraId="6B43FF4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Service operation name:</w:t>
      </w:r>
      <w:r w:rsidRPr="00B65AAD">
        <w:rPr>
          <w:rFonts w:eastAsia="等线"/>
          <w:lang w:eastAsia="en-GB"/>
        </w:rPr>
        <w:t xml:space="preserve"> </w:t>
      </w:r>
      <w:proofErr w:type="spellStart"/>
      <w:r w:rsidRPr="00B65AAD">
        <w:rPr>
          <w:rFonts w:eastAsia="等线"/>
          <w:lang w:eastAsia="en-GB"/>
        </w:rPr>
        <w:t>Nnef_BDTPNegotiation_Create</w:t>
      </w:r>
      <w:proofErr w:type="spellEnd"/>
      <w:r w:rsidRPr="00B65AAD">
        <w:rPr>
          <w:rFonts w:eastAsia="等线"/>
          <w:lang w:eastAsia="en-GB"/>
        </w:rPr>
        <w:t>.</w:t>
      </w:r>
    </w:p>
    <w:p w14:paraId="2AA639FD"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Description:</w:t>
      </w:r>
      <w:r w:rsidRPr="00B65AAD">
        <w:rPr>
          <w:rFonts w:eastAsia="等线"/>
          <w:lang w:eastAsia="en-GB"/>
        </w:rPr>
        <w:t xml:space="preserve"> The consumer requests a background data transfer policy.</w:t>
      </w:r>
    </w:p>
    <w:p w14:paraId="460B730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Inputs, Required:</w:t>
      </w:r>
      <w:r w:rsidRPr="00B65AAD">
        <w:rPr>
          <w:rFonts w:eastAsia="等线"/>
          <w:lang w:eastAsia="en-GB"/>
        </w:rPr>
        <w:t xml:space="preserve"> ASP Identifier, Volume per UE, Number of UEs, Desired time window.</w:t>
      </w:r>
    </w:p>
    <w:p w14:paraId="4049B940" w14:textId="328D5304"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Inputs, Optional:</w:t>
      </w:r>
      <w:r w:rsidRPr="00B65AAD">
        <w:rPr>
          <w:rFonts w:eastAsia="等线"/>
          <w:lang w:eastAsia="en-GB"/>
        </w:rPr>
        <w:t xml:space="preserve"> External Group Identifier, Network Area Information, Request for notification, MAC address or IP 3-tuple of Application server</w:t>
      </w:r>
      <w:ins w:id="54" w:author="zte" w:date="2025-01-12T14:47:00Z">
        <w:r w:rsidR="000D77C2">
          <w:rPr>
            <w:rFonts w:eastAsia="等线"/>
            <w:lang w:eastAsia="en-GB"/>
          </w:rPr>
          <w:t xml:space="preserve">, </w:t>
        </w:r>
        <w:r w:rsidR="000D77C2">
          <w:rPr>
            <w:rFonts w:eastAsia="MS Mincho"/>
            <w:lang w:eastAsia="ja-JP"/>
          </w:rPr>
          <w:t>E</w:t>
        </w:r>
        <w:r w:rsidR="000D77C2">
          <w:t>nergy saving indicator</w:t>
        </w:r>
      </w:ins>
      <w:r w:rsidRPr="00B65AAD">
        <w:rPr>
          <w:rFonts w:eastAsia="等线"/>
          <w:lang w:eastAsia="en-GB"/>
        </w:rPr>
        <w:t>.</w:t>
      </w:r>
    </w:p>
    <w:p w14:paraId="6754ABE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Outputs, Required:</w:t>
      </w:r>
      <w:r w:rsidRPr="00B65AAD">
        <w:rPr>
          <w:rFonts w:eastAsia="等线"/>
          <w:lang w:eastAsia="en-GB"/>
        </w:rPr>
        <w:t xml:space="preserve"> Background Data Transfer Reference ID, one or more background data transfer policies.</w:t>
      </w:r>
    </w:p>
    <w:p w14:paraId="3654C7F1"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Output, Optional:</w:t>
      </w:r>
      <w:r w:rsidRPr="00B65AAD">
        <w:rPr>
          <w:rFonts w:eastAsia="等线"/>
          <w:lang w:eastAsia="en-GB"/>
        </w:rPr>
        <w:t xml:space="preserve"> None.</w:t>
      </w:r>
    </w:p>
    <w:p w14:paraId="185AD004" w14:textId="77777777" w:rsidR="0060361E" w:rsidRPr="001B655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378E6" w14:textId="77777777" w:rsidR="003877CB" w:rsidRDefault="003877CB">
      <w:r>
        <w:separator/>
      </w:r>
    </w:p>
  </w:endnote>
  <w:endnote w:type="continuationSeparator" w:id="0">
    <w:p w14:paraId="32A8032D" w14:textId="77777777" w:rsidR="003877CB" w:rsidRDefault="0038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22F9B" w14:textId="77777777" w:rsidR="003877CB" w:rsidRDefault="003877CB">
      <w:r>
        <w:separator/>
      </w:r>
    </w:p>
  </w:footnote>
  <w:footnote w:type="continuationSeparator" w:id="0">
    <w:p w14:paraId="54E645F1" w14:textId="77777777" w:rsidR="003877CB" w:rsidRDefault="00387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77C2"/>
    <w:rsid w:val="000E3290"/>
    <w:rsid w:val="001202FC"/>
    <w:rsid w:val="00145D43"/>
    <w:rsid w:val="00150E80"/>
    <w:rsid w:val="00192C46"/>
    <w:rsid w:val="001A08B3"/>
    <w:rsid w:val="001A7B60"/>
    <w:rsid w:val="001B52F0"/>
    <w:rsid w:val="001B6554"/>
    <w:rsid w:val="001B7A65"/>
    <w:rsid w:val="001C0AA1"/>
    <w:rsid w:val="001C1799"/>
    <w:rsid w:val="001D7B95"/>
    <w:rsid w:val="001E41F3"/>
    <w:rsid w:val="00226CF1"/>
    <w:rsid w:val="0026004D"/>
    <w:rsid w:val="002640DD"/>
    <w:rsid w:val="00275D12"/>
    <w:rsid w:val="00284FEB"/>
    <w:rsid w:val="002860C4"/>
    <w:rsid w:val="002B5741"/>
    <w:rsid w:val="002C502F"/>
    <w:rsid w:val="002E472E"/>
    <w:rsid w:val="002F11BD"/>
    <w:rsid w:val="002F367F"/>
    <w:rsid w:val="00305409"/>
    <w:rsid w:val="003609EF"/>
    <w:rsid w:val="0036231A"/>
    <w:rsid w:val="00374DD4"/>
    <w:rsid w:val="003877CB"/>
    <w:rsid w:val="003A5C00"/>
    <w:rsid w:val="003C6CE6"/>
    <w:rsid w:val="003E1A36"/>
    <w:rsid w:val="00410371"/>
    <w:rsid w:val="0041706F"/>
    <w:rsid w:val="004242F1"/>
    <w:rsid w:val="00424B69"/>
    <w:rsid w:val="004B75B7"/>
    <w:rsid w:val="005141D9"/>
    <w:rsid w:val="0051580D"/>
    <w:rsid w:val="00547111"/>
    <w:rsid w:val="00592D74"/>
    <w:rsid w:val="005C50B2"/>
    <w:rsid w:val="005C56D7"/>
    <w:rsid w:val="005E2C44"/>
    <w:rsid w:val="0060361E"/>
    <w:rsid w:val="00621188"/>
    <w:rsid w:val="006257ED"/>
    <w:rsid w:val="006305F5"/>
    <w:rsid w:val="0065296A"/>
    <w:rsid w:val="00653DE4"/>
    <w:rsid w:val="00653F29"/>
    <w:rsid w:val="00665C47"/>
    <w:rsid w:val="0068283D"/>
    <w:rsid w:val="00691EBB"/>
    <w:rsid w:val="00695808"/>
    <w:rsid w:val="006B46FB"/>
    <w:rsid w:val="006E21FB"/>
    <w:rsid w:val="00702D6A"/>
    <w:rsid w:val="00792342"/>
    <w:rsid w:val="007977A8"/>
    <w:rsid w:val="007B512A"/>
    <w:rsid w:val="007B6F6F"/>
    <w:rsid w:val="007C2097"/>
    <w:rsid w:val="007D6A07"/>
    <w:rsid w:val="007F1D33"/>
    <w:rsid w:val="007F7259"/>
    <w:rsid w:val="008040A8"/>
    <w:rsid w:val="00820C0F"/>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E3297"/>
    <w:rsid w:val="009F734F"/>
    <w:rsid w:val="009F76DA"/>
    <w:rsid w:val="00A246B6"/>
    <w:rsid w:val="00A2637A"/>
    <w:rsid w:val="00A35889"/>
    <w:rsid w:val="00A46A6D"/>
    <w:rsid w:val="00A47E70"/>
    <w:rsid w:val="00A50CF0"/>
    <w:rsid w:val="00A7671C"/>
    <w:rsid w:val="00A96488"/>
    <w:rsid w:val="00AA2CBC"/>
    <w:rsid w:val="00AC5820"/>
    <w:rsid w:val="00AD1CD8"/>
    <w:rsid w:val="00B258BB"/>
    <w:rsid w:val="00B261FA"/>
    <w:rsid w:val="00B40431"/>
    <w:rsid w:val="00B5774B"/>
    <w:rsid w:val="00B60486"/>
    <w:rsid w:val="00B65AAD"/>
    <w:rsid w:val="00B67B97"/>
    <w:rsid w:val="00B7793B"/>
    <w:rsid w:val="00B9190D"/>
    <w:rsid w:val="00B968C8"/>
    <w:rsid w:val="00B97217"/>
    <w:rsid w:val="00BA3EC5"/>
    <w:rsid w:val="00BA51D9"/>
    <w:rsid w:val="00BB5DFC"/>
    <w:rsid w:val="00BD279D"/>
    <w:rsid w:val="00BD6BB8"/>
    <w:rsid w:val="00C073DB"/>
    <w:rsid w:val="00C66BA2"/>
    <w:rsid w:val="00C824F2"/>
    <w:rsid w:val="00C870F6"/>
    <w:rsid w:val="00C93728"/>
    <w:rsid w:val="00C95985"/>
    <w:rsid w:val="00CC5026"/>
    <w:rsid w:val="00CC68D0"/>
    <w:rsid w:val="00CD6515"/>
    <w:rsid w:val="00D03F9A"/>
    <w:rsid w:val="00D06D51"/>
    <w:rsid w:val="00D24991"/>
    <w:rsid w:val="00D50255"/>
    <w:rsid w:val="00D66520"/>
    <w:rsid w:val="00D83DF8"/>
    <w:rsid w:val="00D8468D"/>
    <w:rsid w:val="00D84AE9"/>
    <w:rsid w:val="00D92ADC"/>
    <w:rsid w:val="00DE34CF"/>
    <w:rsid w:val="00E13F3D"/>
    <w:rsid w:val="00E34898"/>
    <w:rsid w:val="00E876E4"/>
    <w:rsid w:val="00EB09B7"/>
    <w:rsid w:val="00EB159E"/>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8F82-F9C4-42D8-995B-FDAA5DD6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2020-02-03T08:32:00Z</dcterms:created>
  <dcterms:modified xsi:type="dcterms:W3CDTF">2025-01-14T14:33:00Z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